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Панельное исследование «Траектории в образовании и профессии» (ТрОП)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(Центр социологии культуры, Институт образования НИУ ВШЭ)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Соглашение об использовании данных проекта Панельное исследование «Траектории в образовании и профессии» (далее – «ТрОП») между Центром социологии культуры Института образования Национального исследовательского университета «Высшая школа экономики» (далее – «ЦСК»), расположенным по адресу: Москва, Потаповский переулок 16 строение 1, 101000, комната 407, представляемой директором Центром Павленко Екатериной Сергеевной, и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ФИО,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страна                     Россия,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         НИУ ВШЭ, Пермь,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адрес организации      г. Пермь, ул. Студенческая, 38,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              старший преподаватель,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учёная степень      канд. физ.-мат. наук,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     89035557788,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e-mail     111@hse.ru, (далее – получатель).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соглашения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ЦСК предоставляет получателю и пользователям данных, перечисленным в пункте 4 настоящего соглашения, право временного использования данных проекта «ТрОП» сроком на один год с даты подписания данного соглашения.</w:t>
      </w:r>
    </w:p>
    <w:p w:rsidR="00000000" w:rsidDel="00000000" w:rsidP="00000000" w:rsidRDefault="00000000" w:rsidRPr="00000000" w14:paraId="0000000E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предоставления данных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Принятие решения о предоставлении данных получателю принимается на основе предоставления им информации об исследовании, для которого будут использованы данные по форме, представленной в заявке на использование данных ТрОП.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Заполненную форму заявки необходимо отправить на электронный адрес </w:t>
      </w:r>
      <w:r w:rsidDel="00000000" w:rsidR="00000000" w:rsidRPr="00000000">
        <w:rPr>
          <w:color w:val="000000"/>
          <w:u w:val="none"/>
          <w:rtl w:val="0"/>
        </w:rPr>
        <w:t xml:space="preserve">agajiyev@hse.ru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Гаджиеву Акифу Аждар оглы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сотруднику ЦСК. Решение о предоставлении данных будет направлено на электронный адрес получателя данных. Максимальный срок сообщения о решении – 14 дней.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принятия положительного решения о предоставлении данных настоящее соглашение подписывается в печатном виде в двух экземплярах получателем и всеми пользователями данных, а также руководителем проекта </w:t>
      </w:r>
      <w:r w:rsidDel="00000000" w:rsidR="00000000" w:rsidRPr="00000000">
        <w:rPr>
          <w:rtl w:val="0"/>
        </w:rPr>
        <w:t xml:space="preserve">Павленко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К соглашению прилагается заявка на использование данных ТрОП.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использования данных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использования данных регулируются настоящим соглашением.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могут быть использованы получателем и пользователями данных, перечисленными в пункте 4 настоящего соглашения, исключительно в научных целях для проведения исследования, описание которого предоставляется ЦСК по форме, представленной в заявке.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Запрещено использование данных в коммерческих целях, включая тиражирование и размещение данных проекта в сети Интернет.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Получатель и пользователи данных обязуются не передавать данные (в оригинальной или изменённой форме) и не предоставлять доступ к данным третьим лицам, а также обеспечить надёжное хранение данных, исключающее доступ к данным третьим лицам. Третьим лицом считается человек, не указанный в следующем списке пользователей данных, даже при условии работы в совместном проекте с получателем данных.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Получатель и пользователи данных обязуется воздержаться от любых действий, направленных на ре-идентификацию участников исследования, их контактных данных, образовательных институтов.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пользователей данных: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ФИО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страна                     Россия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         НИУ ВШЭ, Пермь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              старший</w:t>
        <w:tab/>
        <w:t xml:space="preserve">преподаватель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учёная степень      канд. физ.-мат. наук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     89094449900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e-mail     11@hse.ru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страна 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 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учёная степень 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 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страна 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 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учёная степень 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 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страна 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 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учёная степень 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 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страна 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___________________________________________________________________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 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учёная степень 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 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Публикации</w:t>
      </w:r>
    </w:p>
    <w:p w:rsidR="00000000" w:rsidDel="00000000" w:rsidP="00000000" w:rsidRDefault="00000000" w:rsidRPr="00000000" w14:paraId="00000041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При публикации результатов исследования в форме статей, препринтов, диссертаций, ВКР и др., выполненных с использованием данных «ТрОП», получатель данных обязуется поставить ссылку на источник данных. Выбор типа ссылки обусловлен тем, какие базы использованы для работы. </w:t>
      </w:r>
    </w:p>
    <w:p w:rsidR="00000000" w:rsidDel="00000000" w:rsidP="00000000" w:rsidRDefault="00000000" w:rsidRPr="00000000" w14:paraId="00000042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Ссылка вида 1: </w:t>
      </w:r>
    </w:p>
    <w:p w:rsidR="00000000" w:rsidDel="00000000" w:rsidP="00000000" w:rsidRDefault="00000000" w:rsidRPr="00000000" w14:paraId="00000044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Используется для баз следующих панелей: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Национальная панель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Региональная панель Ярославль-Татарстан (выпускники вузов)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Региональная панель Ярославль-Татарстан (выпускники школ)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Панель Москва-студенты </w:t>
      </w:r>
    </w:p>
    <w:p w:rsidR="00000000" w:rsidDel="00000000" w:rsidP="00000000" w:rsidRDefault="00000000" w:rsidRPr="00000000" w14:paraId="00000049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В данной работе использованы данные панельного исследования “Траектории в образовании и профессии” (ТрОП – http://trec.hse.ru/). Исследование осуществлено при поддержке Программы фундаментальных исследований НИУ ВШЭ (для публикаций на русском языке)</w:t>
      </w:r>
    </w:p>
    <w:p w:rsidR="00000000" w:rsidDel="00000000" w:rsidP="00000000" w:rsidRDefault="00000000" w:rsidRPr="00000000" w14:paraId="0000004B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The data of the Russian panel study “Trajectories in Education and Careers” (TrEC – http://trec.hse.ru/) are presented in this work. Support from the Basic Research Program of the National Research University Higher School of Economics is gratefully acknowledged (для публикаций на английском языке)</w:t>
      </w:r>
    </w:p>
    <w:p w:rsidR="00000000" w:rsidDel="00000000" w:rsidP="00000000" w:rsidRDefault="00000000" w:rsidRPr="00000000" w14:paraId="0000004D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Ссылка вида 2:</w:t>
      </w:r>
    </w:p>
    <w:p w:rsidR="00000000" w:rsidDel="00000000" w:rsidP="00000000" w:rsidRDefault="00000000" w:rsidRPr="00000000" w14:paraId="0000004F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Используется для баз следующих панелей: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Панель Москва-9 класс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Панель Москва-5 класс </w:t>
      </w:r>
    </w:p>
    <w:p w:rsidR="00000000" w:rsidDel="00000000" w:rsidP="00000000" w:rsidRDefault="00000000" w:rsidRPr="00000000" w14:paraId="00000052">
      <w:pPr>
        <w:pageBreakBefore w:val="0"/>
        <w:spacing w:before="280" w:lineRule="auto"/>
        <w:jc w:val="both"/>
        <w:rPr/>
      </w:pPr>
      <w:r w:rsidDel="00000000" w:rsidR="00000000" w:rsidRPr="00000000">
        <w:rPr>
          <w:rtl w:val="0"/>
        </w:rPr>
        <w:t xml:space="preserve">В данной научной работе использованы данные Панельного исследования "Траектории в образовании и профессии" (ТрОП – 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http://trec.hse.ru/</w:t>
        </w:r>
      </w:hyperlink>
      <w:r w:rsidDel="00000000" w:rsidR="00000000" w:rsidRPr="00000000">
        <w:rPr>
          <w:rtl w:val="0"/>
        </w:rPr>
        <w:t xml:space="preserve">), собранные при поддержке Департамента образования г. Москвы (для публикаций на русском языке)</w:t>
      </w:r>
    </w:p>
    <w:p w:rsidR="00000000" w:rsidDel="00000000" w:rsidP="00000000" w:rsidRDefault="00000000" w:rsidRPr="00000000" w14:paraId="00000053">
      <w:pPr>
        <w:pageBreakBefore w:val="0"/>
        <w:spacing w:before="280" w:lineRule="auto"/>
        <w:jc w:val="both"/>
        <w:rPr/>
      </w:pPr>
      <w:r w:rsidDel="00000000" w:rsidR="00000000" w:rsidRPr="00000000">
        <w:rPr>
          <w:rtl w:val="0"/>
        </w:rPr>
        <w:t xml:space="preserve">The data of the Russian panel study “Trajectories in Education and Careers” (TrEC – 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http://trec.hse.ru/</w:t>
        </w:r>
      </w:hyperlink>
      <w:r w:rsidDel="00000000" w:rsidR="00000000" w:rsidRPr="00000000">
        <w:rPr>
          <w:rtl w:val="0"/>
        </w:rPr>
        <w:t xml:space="preserve">), collected with support of the Moscow Department of Education, are presented in this work (для публикаций на английском языке)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Окончание сроков действия соглашения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Получатель данных обязуется удалить оригинальные данные, все копии измененные базы данных со всех носителей, на которых они находились, когда срок соглашения истечет или соглашение будет разорвано.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нарушении условий использования данных настоящее соглашение разрывается досрочно. Нарушитель отстраняется от использования данных «ТрОП» сроком на 2 года.</w:t>
      </w:r>
    </w:p>
    <w:p w:rsidR="00000000" w:rsidDel="00000000" w:rsidP="00000000" w:rsidRDefault="00000000" w:rsidRPr="00000000" w14:paraId="00000059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С условиями доступа к данным согласен(на): ________________        __________________</w:t>
      </w:r>
    </w:p>
    <w:p w:rsidR="00000000" w:rsidDel="00000000" w:rsidP="00000000" w:rsidRDefault="00000000" w:rsidRPr="00000000" w14:paraId="0000005A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    подпись                                дата</w:t>
      </w:r>
    </w:p>
    <w:p w:rsidR="00000000" w:rsidDel="00000000" w:rsidP="00000000" w:rsidRDefault="00000000" w:rsidRPr="00000000" w14:paraId="0000005B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________________        __________________       </w:t>
      </w:r>
    </w:p>
    <w:p w:rsidR="00000000" w:rsidDel="00000000" w:rsidP="00000000" w:rsidRDefault="00000000" w:rsidRPr="00000000" w14:paraId="0000005C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  подпись                                 дата</w:t>
      </w:r>
    </w:p>
    <w:p w:rsidR="00000000" w:rsidDel="00000000" w:rsidP="00000000" w:rsidRDefault="00000000" w:rsidRPr="00000000" w14:paraId="0000005D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________________        __________________       </w:t>
      </w:r>
    </w:p>
    <w:p w:rsidR="00000000" w:rsidDel="00000000" w:rsidP="00000000" w:rsidRDefault="00000000" w:rsidRPr="00000000" w14:paraId="0000005E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 подпись                                 дата</w:t>
      </w:r>
    </w:p>
    <w:p w:rsidR="00000000" w:rsidDel="00000000" w:rsidP="00000000" w:rsidRDefault="00000000" w:rsidRPr="00000000" w14:paraId="0000005F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________________        __________________       </w:t>
      </w:r>
    </w:p>
    <w:p w:rsidR="00000000" w:rsidDel="00000000" w:rsidP="00000000" w:rsidRDefault="00000000" w:rsidRPr="00000000" w14:paraId="00000060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 подпись                                 дата</w:t>
      </w:r>
    </w:p>
    <w:p w:rsidR="00000000" w:rsidDel="00000000" w:rsidP="00000000" w:rsidRDefault="00000000" w:rsidRPr="00000000" w14:paraId="00000061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________________        __________________       </w:t>
      </w:r>
    </w:p>
    <w:p w:rsidR="00000000" w:rsidDel="00000000" w:rsidP="00000000" w:rsidRDefault="00000000" w:rsidRPr="00000000" w14:paraId="00000062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 подпись                                 дата</w:t>
      </w:r>
    </w:p>
    <w:p w:rsidR="00000000" w:rsidDel="00000000" w:rsidP="00000000" w:rsidRDefault="00000000" w:rsidRPr="00000000" w14:paraId="00000063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________________        __________________       </w:t>
      </w:r>
    </w:p>
    <w:p w:rsidR="00000000" w:rsidDel="00000000" w:rsidP="00000000" w:rsidRDefault="00000000" w:rsidRPr="00000000" w14:paraId="00000064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подпись                                 дата</w:t>
      </w:r>
    </w:p>
    <w:p w:rsidR="00000000" w:rsidDel="00000000" w:rsidP="00000000" w:rsidRDefault="00000000" w:rsidRPr="00000000" w14:paraId="00000065">
      <w:pPr>
        <w:pageBreakBefore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Директор ЦСК Павленко Е.С.  ________________        __________________       </w:t>
      </w:r>
    </w:p>
    <w:p w:rsidR="00000000" w:rsidDel="00000000" w:rsidP="00000000" w:rsidRDefault="00000000" w:rsidRPr="00000000" w14:paraId="00000067">
      <w:pPr>
        <w:pageBreakBefore w:val="0"/>
        <w:spacing w:after="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  подпись                                 дата</w:t>
      </w:r>
    </w:p>
    <w:p w:rsidR="00000000" w:rsidDel="00000000" w:rsidP="00000000" w:rsidRDefault="00000000" w:rsidRPr="00000000" w14:paraId="00000068">
      <w:pPr>
        <w:pageBreakBefore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jc w:val="center"/>
      <w:rPr/>
    </w:pPr>
    <w:r w:rsidDel="00000000" w:rsidR="00000000" w:rsidRPr="00000000">
      <w:rPr>
        <w:rtl w:val="0"/>
      </w:rPr>
      <w:t xml:space="preserve">Соглашение об использовании данных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/>
    </w:lvl>
    <w:lvl w:ilvl="3">
      <w:start w:val="1"/>
      <w:numFmt w:val="decimal"/>
      <w:lvlText w:val="%1.%2.%3.%4."/>
      <w:lvlJc w:val="left"/>
      <w:pPr>
        <w:ind w:left="2880" w:hanging="720"/>
      </w:pPr>
      <w:rPr/>
    </w:lvl>
    <w:lvl w:ilvl="4">
      <w:start w:val="1"/>
      <w:numFmt w:val="decimal"/>
      <w:lvlText w:val="%1.%2.%3.%4.%5."/>
      <w:lvlJc w:val="left"/>
      <w:pPr>
        <w:ind w:left="3960" w:hanging="1080"/>
      </w:pPr>
      <w:rPr/>
    </w:lvl>
    <w:lvl w:ilvl="5">
      <w:start w:val="1"/>
      <w:numFmt w:val="decimal"/>
      <w:lvlText w:val="%1.%2.%3.%4.%5.%6."/>
      <w:lvlJc w:val="left"/>
      <w:pPr>
        <w:ind w:left="4680" w:hanging="1080"/>
      </w:pPr>
      <w:rPr/>
    </w:lvl>
    <w:lvl w:ilvl="6">
      <w:start w:val="1"/>
      <w:numFmt w:val="decimal"/>
      <w:lvlText w:val="%1.%2.%3.%4.%5.%6.%7."/>
      <w:lvlJc w:val="left"/>
      <w:pPr>
        <w:ind w:left="5760" w:hanging="1440"/>
      </w:pPr>
      <w:rPr/>
    </w:lvl>
    <w:lvl w:ilvl="7">
      <w:start w:val="1"/>
      <w:numFmt w:val="decimal"/>
      <w:lvlText w:val="%1.%2.%3.%4.%5.%6.%7.%8."/>
      <w:lvlJc w:val="left"/>
      <w:pPr>
        <w:ind w:left="6480" w:hanging="1440"/>
      </w:pPr>
      <w:rPr/>
    </w:lvl>
    <w:lvl w:ilvl="8">
      <w:start w:val="1"/>
      <w:numFmt w:val="decimal"/>
      <w:lvlText w:val="%1.%2.%3.%4.%5.%6.%7.%8.%9."/>
      <w:lvlJc w:val="left"/>
      <w:pPr>
        <w:ind w:left="7560" w:hanging="180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0B0DD4"/>
    <w:pPr>
      <w:ind w:left="720"/>
      <w:contextualSpacing w:val="1"/>
    </w:pPr>
  </w:style>
  <w:style w:type="character" w:styleId="apple-converted-space" w:customStyle="1">
    <w:name w:val="apple-converted-space"/>
    <w:basedOn w:val="a0"/>
    <w:rsid w:val="00347C92"/>
  </w:style>
  <w:style w:type="character" w:styleId="a5">
    <w:name w:val="Hyperlink"/>
    <w:basedOn w:val="a0"/>
    <w:uiPriority w:val="99"/>
    <w:unhideWhenUsed w:val="1"/>
    <w:rsid w:val="008B07A4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 w:val="1"/>
    <w:unhideWhenUsed w:val="1"/>
    <w:rsid w:val="00481879"/>
    <w:pPr>
      <w:spacing w:after="0" w:line="240" w:lineRule="auto"/>
    </w:pPr>
    <w:rPr>
      <w:sz w:val="20"/>
      <w:szCs w:val="20"/>
    </w:rPr>
  </w:style>
  <w:style w:type="character" w:styleId="a7" w:customStyle="1">
    <w:name w:val="Текст сноски Знак"/>
    <w:basedOn w:val="a0"/>
    <w:link w:val="a6"/>
    <w:uiPriority w:val="99"/>
    <w:semiHidden w:val="1"/>
    <w:rsid w:val="00481879"/>
    <w:rPr>
      <w:sz w:val="20"/>
      <w:szCs w:val="20"/>
    </w:rPr>
  </w:style>
  <w:style w:type="character" w:styleId="a8">
    <w:name w:val="footnote reference"/>
    <w:basedOn w:val="a0"/>
    <w:uiPriority w:val="99"/>
    <w:semiHidden w:val="1"/>
    <w:unhideWhenUsed w:val="1"/>
    <w:rsid w:val="00481879"/>
    <w:rPr>
      <w:vertAlign w:val="superscript"/>
    </w:rPr>
  </w:style>
  <w:style w:type="paragraph" w:styleId="a9">
    <w:name w:val="header"/>
    <w:basedOn w:val="a"/>
    <w:link w:val="aa"/>
    <w:uiPriority w:val="99"/>
    <w:unhideWhenUsed w:val="1"/>
    <w:rsid w:val="001F748B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1F748B"/>
  </w:style>
  <w:style w:type="paragraph" w:styleId="ab">
    <w:name w:val="footer"/>
    <w:basedOn w:val="a"/>
    <w:link w:val="ac"/>
    <w:uiPriority w:val="99"/>
    <w:unhideWhenUsed w:val="1"/>
    <w:rsid w:val="001F748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1F748B"/>
  </w:style>
  <w:style w:type="paragraph" w:styleId="ad">
    <w:name w:val="Balloon Text"/>
    <w:basedOn w:val="a"/>
    <w:link w:val="ae"/>
    <w:uiPriority w:val="99"/>
    <w:semiHidden w:val="1"/>
    <w:unhideWhenUsed w:val="1"/>
    <w:rsid w:val="00B458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B458A8"/>
    <w:rPr>
      <w:rFonts w:ascii="Tahoma" w:cs="Tahoma" w:hAnsi="Tahoma"/>
      <w:sz w:val="16"/>
      <w:szCs w:val="16"/>
    </w:rPr>
  </w:style>
  <w:style w:type="character" w:styleId="a4" w:customStyle="1">
    <w:name w:val="Абзац списка Знак"/>
    <w:basedOn w:val="a0"/>
    <w:link w:val="a3"/>
    <w:uiPriority w:val="34"/>
    <w:rsid w:val="00626696"/>
  </w:style>
  <w:style w:type="character" w:styleId="af">
    <w:name w:val="Unresolved Mention"/>
    <w:basedOn w:val="a0"/>
    <w:uiPriority w:val="99"/>
    <w:semiHidden w:val="1"/>
    <w:unhideWhenUsed w:val="1"/>
    <w:rsid w:val="008E17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trec.hse.ru/" TargetMode="External"/><Relationship Id="rId8" Type="http://schemas.openxmlformats.org/officeDocument/2006/relationships/hyperlink" Target="http://trec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ZQHFooO9e8zjGDpobi20TLYPA==">CgMxLjA4AHIhMXVzLWpieWs5VV9WZDhNbF8wdHpfN0RCOWxwRHRsS25B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2021-02-01T19:25:00Z</dcterms:created>
  <dc:creator>Ruslan</dc:creator>
</cp:coreProperties>
</file>